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Методы JSON-RPC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методы-json-rpc"/>
    <w:p>
      <w:pPr>
        <w:pStyle w:val="Heading1"/>
      </w:pPr>
      <w:r>
        <w:t xml:space="preserve">Методы JSON-RPC</w:t>
      </w:r>
    </w:p>
    <w:p>
      <w:pPr>
        <w:pStyle w:val="FirstParagraph"/>
      </w:pPr>
      <w:r>
        <w:t xml:space="preserve">Методы перечислены по фактическому классу</w:t>
      </w:r>
      <w:r>
        <w:t xml:space="preserve"> </w:t>
      </w:r>
      <w:r>
        <w:rPr>
          <w:rStyle w:val="VerbatimChar"/>
        </w:rPr>
        <w:t xml:space="preserve">Bitrix24_JSONRPCServer</w:t>
      </w:r>
      <w:r>
        <w:t xml:space="preserve">. Все</w:t>
      </w:r>
      <w:r>
        <w:t xml:space="preserve"> </w:t>
      </w:r>
      <w:r>
        <w:t xml:space="preserve">названия методов чувствительны к регистру, потому что вызываются как публичные</w:t>
      </w:r>
      <w:r>
        <w:t xml:space="preserve"> </w:t>
      </w:r>
      <w:r>
        <w:t xml:space="preserve">PHP-методы серверного объекта.</w:t>
      </w:r>
    </w:p>
    <w:bookmarkStart w:id="9" w:name="читатели"/>
    <w:p>
      <w:pPr>
        <w:pStyle w:val="Heading2"/>
      </w:pPr>
      <w:r>
        <w:t xml:space="preserve">1. Читатели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читателя в виде массива полей. Если запись не найдена и включено создание через LDAP, модуль может создать запись из LDAP-данных.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AddUser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Создает запись читателя из массива полей, при указанном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 </w:t>
            </w:r>
            <w:r>
              <w:t xml:space="preserve">записывает его в поле</w:t>
            </w:r>
            <w:r>
              <w:t xml:space="preserve"> </w:t>
            </w:r>
            <w:r>
              <w:rPr>
                <w:rStyle w:val="VerbatimChar"/>
              </w:rPr>
              <w:t xml:space="preserve">30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UpdateUser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user_rec_array = {}</w:t>
            </w:r>
          </w:p>
        </w:tc>
        <w:tc>
          <w:tcPr/>
          <w:p>
            <w:pPr>
              <w:pStyle w:val="Compact"/>
            </w:pPr>
            <w:r>
              <w:t xml:space="preserve">Находит читателя по</w:t>
            </w:r>
            <w:r>
              <w:t xml:space="preserve"> </w:t>
            </w:r>
            <w:r>
              <w:rPr>
                <w:rStyle w:val="VerbatimChar"/>
              </w:rPr>
              <w:t xml:space="preserve">user_id</w:t>
            </w:r>
            <w:r>
              <w:t xml:space="preserve">, заменяет содержимое записи переданным массивом полей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DelUser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 = ""</w:t>
            </w:r>
          </w:p>
        </w:tc>
        <w:tc>
          <w:tcPr/>
          <w:p>
            <w:pPr>
              <w:pStyle w:val="Compact"/>
            </w:pPr>
            <w:r>
              <w:t xml:space="preserve">Удаляет запись читателя. Возвращает результат удаления БД или код ошибки, если БД/читатель не найдены.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UserFormular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текущих выдач из формуляра читателя.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user_rec_array</w:t>
      </w:r>
      <w:r>
        <w:t xml:space="preserve"> </w:t>
      </w:r>
      <w:r>
        <w:t xml:space="preserve">передается в формате массива полей записи ИРБИС 128. При</w:t>
      </w:r>
      <w:r>
        <w:t xml:space="preserve"> </w:t>
      </w:r>
      <w:r>
        <w:t xml:space="preserve">передаче JSON-объекта сервер преобразует его в массив перед сохранением.</w:t>
      </w:r>
    </w:p>
    <w:p>
      <w:pPr>
        <w:pStyle w:val="BodyText"/>
      </w:pPr>
      <w:r>
        <w:t xml:space="preserve">Строки формуляра 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библиографической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need_return_date</w:t>
            </w:r>
          </w:p>
        </w:tc>
        <w:tc>
          <w:tcPr/>
          <w:p>
            <w:pPr>
              <w:pStyle w:val="Compact"/>
            </w:pPr>
            <w:r>
              <w:t xml:space="preserve">Плановая дата возврата.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</w:tbl>
    <w:bookmarkEnd w:id="9"/>
    <w:bookmarkStart w:id="10" w:name="заказы-и-продление"/>
    <w:p>
      <w:pPr>
        <w:pStyle w:val="Heading2"/>
      </w:pPr>
      <w:r>
        <w:t xml:space="preserve">2. Заказы и продление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MakeOrder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place_of_issue = ""</w:t>
            </w:r>
          </w:p>
        </w:tc>
        <w:tc>
          <w:tcPr/>
          <w:p>
            <w:pPr>
              <w:pStyle w:val="Compact"/>
            </w:pPr>
            <w:r>
              <w:t xml:space="preserve">Создает заказ на запись каталога, найденную в</w:t>
            </w:r>
            <w:r>
              <w:t xml:space="preserve"> </w:t>
            </w:r>
            <w:r>
              <w:rPr>
                <w:rStyle w:val="VerbatimChar"/>
              </w:rPr>
              <w:t xml:space="preserve">dbn</w:t>
            </w:r>
            <w:r>
              <w:t xml:space="preserve"> </w:t>
            </w:r>
            <w:r>
              <w:t xml:space="preserve">по шифру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  <w:r>
              <w:t xml:space="preserve">; при успехе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DeleteOrder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Находит заказ пользователя по шифру записи, помечает его как удаленный читателем и 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GetOrders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Возвращает массив заказов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BookReturnProlongation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barcode_rfid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inventory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Продлевает срок возврата выданного экземпляра и возвращает дату, рассчитанную модулем</w:t>
            </w:r>
            <w:r>
              <w:t xml:space="preserve"> </w:t>
            </w:r>
            <w:r>
              <w:rPr>
                <w:rStyle w:val="VerbatimChar"/>
              </w:rPr>
              <w:t xml:space="preserve">Bookland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new_return_date</w:t>
      </w:r>
      <w:r>
        <w:t xml:space="preserve"> </w:t>
      </w:r>
      <w:r>
        <w:t xml:space="preserve">передается в формате</w:t>
      </w:r>
      <w:r>
        <w:t xml:space="preserve"> </w:t>
      </w:r>
      <w:r>
        <w:rPr>
          <w:rStyle w:val="VerbatimChar"/>
        </w:rPr>
        <w:t xml:space="preserve">ГГГГММДД</w:t>
      </w:r>
      <w:r>
        <w:t xml:space="preserve">. Экземпляр для продления</w:t>
      </w:r>
      <w:r>
        <w:t xml:space="preserve"> </w:t>
      </w:r>
      <w:r>
        <w:t xml:space="preserve">определяется по</w:t>
      </w:r>
      <w:r>
        <w:t xml:space="preserve"> </w:t>
      </w:r>
      <w:r>
        <w:rPr>
          <w:rStyle w:val="VerbatimChar"/>
        </w:rPr>
        <w:t xml:space="preserve">barcode_rfid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inventory</w:t>
      </w:r>
      <w:r>
        <w:t xml:space="preserve">.</w:t>
      </w:r>
    </w:p>
    <w:p>
      <w:pPr>
        <w:pStyle w:val="BodyText"/>
      </w:pPr>
      <w:r>
        <w:t xml:space="preserve">Строки</w:t>
      </w:r>
      <w:r>
        <w:t xml:space="preserve"> </w:t>
      </w:r>
      <w:r>
        <w:rPr>
          <w:rStyle w:val="VerbatimChar"/>
        </w:rPr>
        <w:t xml:space="preserve">GetOrders</w:t>
      </w:r>
      <w:r>
        <w:t xml:space="preserve"> </w:t>
      </w:r>
      <w:r>
        <w:t xml:space="preserve">содержат: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 результата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</w:t>
            </w:r>
          </w:p>
        </w:tc>
        <w:tc>
          <w:tcPr/>
          <w:p>
            <w:pPr>
              <w:pStyle w:val="Compact"/>
            </w:pPr>
            <w:r>
              <w:t xml:space="preserve">БД каталога.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Шифр записи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user_id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читателя.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bibliography</w:t>
            </w:r>
          </w:p>
        </w:tc>
        <w:tc>
          <w:tcPr/>
          <w:p>
            <w:pPr>
              <w:pStyle w:val="Compact"/>
            </w:pPr>
            <w:r>
              <w:t xml:space="preserve">Библиографическое описание из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responsible_face</w:t>
            </w:r>
          </w:p>
        </w:tc>
        <w:tc>
          <w:tcPr/>
          <w:p>
            <w:pPr>
              <w:pStyle w:val="Compact"/>
            </w:pPr>
            <w:r>
              <w:t xml:space="preserve">Ответственное лицо.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Место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place_of_store</w:t>
            </w:r>
          </w:p>
        </w:tc>
        <w:tc>
          <w:tcPr/>
          <w:p>
            <w:pPr>
              <w:pStyle w:val="Compact"/>
            </w:pPr>
            <w:r>
              <w:t xml:space="preserve">Место хранения.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Штрихкод или RFID экземпляра.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inventory</w:t>
            </w:r>
          </w:p>
        </w:tc>
        <w:tc>
          <w:tcPr/>
          <w:p>
            <w:pPr>
              <w:pStyle w:val="Compact"/>
            </w:pPr>
            <w:r>
              <w:t xml:space="preserve">Инвентарный номер.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order_date</w:t>
            </w:r>
          </w:p>
        </w:tc>
        <w:tc>
          <w:tcPr/>
          <w:p>
            <w:pPr>
              <w:pStyle w:val="Compact"/>
            </w:pPr>
            <w:r>
              <w:t xml:space="preserve">Дата заказа.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issue_date</w:t>
            </w:r>
          </w:p>
        </w:tc>
        <w:tc>
          <w:tcPr/>
          <w:p>
            <w:pPr>
              <w:pStyle w:val="Compact"/>
            </w:pPr>
            <w:r>
              <w:t xml:space="preserve">Дата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reservation_date</w:t>
            </w:r>
          </w:p>
        </w:tc>
        <w:tc>
          <w:tcPr/>
          <w:p>
            <w:pPr>
              <w:pStyle w:val="Compact"/>
            </w:pPr>
            <w:r>
              <w:t xml:space="preserve">Дата передачи в бронь.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refuse_date</w:t>
            </w:r>
          </w:p>
        </w:tc>
        <w:tc>
          <w:tcPr/>
          <w:p>
            <w:pPr>
              <w:pStyle w:val="Compact"/>
            </w:pPr>
            <w:r>
              <w:t xml:space="preserve">Дата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refuse_reason</w:t>
            </w:r>
          </w:p>
        </w:tc>
        <w:tc>
          <w:tcPr/>
          <w:p>
            <w:pPr>
              <w:pStyle w:val="Compact"/>
            </w:pPr>
            <w:r>
              <w:t xml:space="preserve">Причина отказа.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is_edd</w:t>
            </w:r>
          </w:p>
        </w:tc>
        <w:tc>
          <w:tcPr/>
          <w:p>
            <w:pPr>
              <w:pStyle w:val="Compact"/>
            </w:pPr>
            <w:r>
              <w:t xml:space="preserve">Признак ЭДД.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edd_url</w:t>
            </w:r>
          </w:p>
        </w:tc>
        <w:tc>
          <w:tcPr/>
          <w:p>
            <w:pPr>
              <w:pStyle w:val="Compact"/>
            </w:pPr>
            <w:r>
              <w:t xml:space="preserve">Ссылка на ЭДД-документ, если она сформирована.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Числовой статус заказа.</w:t>
            </w:r>
          </w:p>
        </w:tc>
      </w:tr>
    </w:tbl>
    <w:p>
      <w:pPr>
        <w:pStyle w:val="BodyText"/>
      </w:pPr>
      <w:r>
        <w:t xml:space="preserve">Статусы заказа: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Заказ ожидает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Заказ передан в бронь или к месту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Заказ получен в месте 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Заказ отклонен.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Издание выдано.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Заказ успешно создан.</w:t>
            </w:r>
          </w:p>
        </w:tc>
      </w:tr>
    </w:tbl>
    <w:bookmarkEnd w:id="10"/>
    <w:bookmarkStart w:id="11" w:name="каталог-экземпляры-и-форматирование"/>
    <w:p>
      <w:pPr>
        <w:pStyle w:val="Heading2"/>
      </w:pPr>
      <w:r>
        <w:t xml:space="preserve">3. Каталог, экземпляры и форматирование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GetExemplarsInfo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Возвращает сведения об экземплярах библиографической записи: доступные и занятые экземпляры, места хранения, инвентарные номера и связанные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seq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numMfn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firstMfn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Min = 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Max = 0</w:t>
            </w:r>
          </w:p>
        </w:tc>
        <w:tc>
          <w:tcPr/>
          <w:p>
            <w:pPr>
              <w:pStyle w:val="Compact"/>
            </w:pPr>
            <w:r>
              <w:t xml:space="preserve">Выполняет поиск в БД, форматирует найденные записи и возвращает массив результата.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GetTermList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pref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startTerm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numTerms = 20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isBack = false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 = ""</w:t>
            </w:r>
          </w:p>
        </w:tc>
        <w:tc>
          <w:tcPr/>
          <w:p>
            <w:pPr>
              <w:pStyle w:val="Compact"/>
            </w:pPr>
            <w:r>
              <w:t xml:space="preserve">Возвращает список терминов словаря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GetFasets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exp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celltype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cellnum</w:t>
            </w:r>
          </w:p>
        </w:tc>
        <w:tc>
          <w:tcPr/>
          <w:p>
            <w:pPr>
              <w:pStyle w:val="Compact"/>
            </w:pPr>
            <w:r>
              <w:t xml:space="preserve">Возвращает фасеты для поискового выражения.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RecVirtualFormat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rec_array</w:t>
            </w:r>
          </w:p>
        </w:tc>
        <w:tc>
          <w:tcPr/>
          <w:p>
            <w:pPr>
              <w:pStyle w:val="Compact"/>
            </w:pPr>
            <w:r>
              <w:t xml:space="preserve">Создает виртуальную запись из массива полей и форматирует ее указанным форматом.</w:t>
            </w:r>
          </w:p>
        </w:tc>
      </w:tr>
    </w:tbl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передается в форматтер БД. Для интеграционного</w:t>
      </w:r>
      <w:r>
        <w:t xml:space="preserve"> </w:t>
      </w:r>
      <w:r>
        <w:t xml:space="preserve">ответа можно использовать формат</w:t>
      </w:r>
      <w:r>
        <w:t xml:space="preserve"> </w:t>
      </w:r>
      <w:r>
        <w:rPr>
          <w:rStyle w:val="VerbatimChar"/>
        </w:rPr>
        <w:t xml:space="preserve">@Bitrix24/recdata</w:t>
      </w:r>
      <w:r>
        <w:t xml:space="preserve">; он возвращает JSON со</w:t>
      </w:r>
      <w:r>
        <w:t xml:space="preserve"> </w:t>
      </w:r>
      <w:r>
        <w:t xml:space="preserve">следующими полями: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</w:t>
            </w:r>
          </w:p>
        </w:tc>
        <w:tc>
          <w:tcPr/>
          <w:p>
            <w:pPr>
              <w:pStyle w:val="Compact"/>
            </w:pPr>
            <w:r>
              <w:t xml:space="preserve">Полное содержимое записи как массив полей.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Полное форматированное описание.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MFN записи.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RecVirtualFormat</w:t>
      </w:r>
      <w:r>
        <w:t xml:space="preserve"> </w:t>
      </w:r>
      <w:r>
        <w:t xml:space="preserve">полезен, когда внешняя система уже собрала массив полей и</w:t>
      </w:r>
      <w:r>
        <w:t xml:space="preserve"> </w:t>
      </w:r>
      <w:r>
        <w:t xml:space="preserve">ей нужно получить результат штатного форматирования ИРБИС 128 без сохранения</w:t>
      </w:r>
      <w:r>
        <w:t xml:space="preserve"> </w:t>
      </w:r>
      <w:r>
        <w:t xml:space="preserve">записи в БД.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Методы JSON-RPC</dc:title>
  <dc:creator/>
  <cp:keywords/>
  <dcterms:created xsi:type="dcterms:W3CDTF">2026-10-07T12:32:31Z</dcterms:created>
  <dcterms:modified xsi:type="dcterms:W3CDTF">2026-10-07T12:32:31Z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